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7089" w14:textId="77777777" w:rsidR="005954CB" w:rsidRPr="005954CB" w:rsidRDefault="005954CB" w:rsidP="005954CB">
      <w:pPr>
        <w:jc w:val="center"/>
        <w:rPr>
          <w:sz w:val="36"/>
          <w:szCs w:val="36"/>
        </w:rPr>
      </w:pPr>
      <w:r w:rsidRPr="005954CB">
        <w:rPr>
          <w:sz w:val="36"/>
          <w:szCs w:val="36"/>
        </w:rPr>
        <w:t>Interpretative Information</w:t>
      </w:r>
    </w:p>
    <w:p w14:paraId="689E4895" w14:textId="77777777" w:rsidR="005954CB" w:rsidRDefault="005954CB"/>
    <w:p w14:paraId="721E315D" w14:textId="7971F6CA" w:rsidR="00D12A86" w:rsidRDefault="005954CB" w:rsidP="00E70082">
      <w:pPr>
        <w:rPr>
          <w:sz w:val="28"/>
          <w:szCs w:val="28"/>
        </w:rPr>
      </w:pPr>
      <w:r w:rsidRPr="002B7F23">
        <w:rPr>
          <w:sz w:val="28"/>
          <w:szCs w:val="28"/>
        </w:rPr>
        <w:t xml:space="preserve">Analyte:  </w:t>
      </w:r>
      <w:r w:rsidR="002A4491" w:rsidRPr="002A4491">
        <w:rPr>
          <w:sz w:val="28"/>
          <w:szCs w:val="28"/>
        </w:rPr>
        <w:t>Hemoglobin A1c</w:t>
      </w:r>
    </w:p>
    <w:p w14:paraId="2B5BCE21" w14:textId="6C047FEF" w:rsidR="00671476" w:rsidRDefault="00E8047C" w:rsidP="0023705A">
      <w:pPr>
        <w:rPr>
          <w:sz w:val="28"/>
          <w:szCs w:val="28"/>
        </w:rPr>
      </w:pPr>
      <w:r w:rsidRPr="002B7F23">
        <w:rPr>
          <w:sz w:val="28"/>
          <w:szCs w:val="28"/>
        </w:rPr>
        <w:t>Re</w:t>
      </w:r>
      <w:r w:rsidR="003E4097" w:rsidRPr="003E4097">
        <w:rPr>
          <w:sz w:val="28"/>
          <w:szCs w:val="28"/>
        </w:rPr>
        <w:t>ference Interval (</w:t>
      </w:r>
      <w:r w:rsidR="00A70C95">
        <w:rPr>
          <w:sz w:val="28"/>
          <w:szCs w:val="28"/>
        </w:rPr>
        <w:t>2</w:t>
      </w:r>
      <w:r w:rsidR="003E4097" w:rsidRPr="003E4097">
        <w:rPr>
          <w:sz w:val="28"/>
          <w:szCs w:val="28"/>
        </w:rPr>
        <w:t>)</w:t>
      </w:r>
      <w:r w:rsidR="007275DB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620"/>
      </w:tblGrid>
      <w:tr w:rsidR="002A4491" w:rsidRPr="002A4491" w14:paraId="18852204" w14:textId="77777777" w:rsidTr="00DD4921">
        <w:trPr>
          <w:trHeight w:val="300"/>
        </w:trPr>
        <w:tc>
          <w:tcPr>
            <w:tcW w:w="4585" w:type="dxa"/>
            <w:noWrap/>
            <w:hideMark/>
          </w:tcPr>
          <w:p w14:paraId="1855ABAB" w14:textId="0CC8CAE0" w:rsidR="002A4491" w:rsidRPr="002A4491" w:rsidRDefault="002A4491">
            <w:pPr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American Diabetes Association</w:t>
            </w:r>
            <w:r w:rsidR="00DD4921">
              <w:rPr>
                <w:sz w:val="28"/>
                <w:szCs w:val="28"/>
              </w:rPr>
              <w:t xml:space="preserve"> (ADA)</w:t>
            </w:r>
          </w:p>
        </w:tc>
        <w:tc>
          <w:tcPr>
            <w:tcW w:w="1620" w:type="dxa"/>
            <w:noWrap/>
            <w:hideMark/>
          </w:tcPr>
          <w:p w14:paraId="29A776CB" w14:textId="77777777" w:rsidR="002A4491" w:rsidRPr="002A4491" w:rsidRDefault="002A4491" w:rsidP="00DD4921">
            <w:pPr>
              <w:jc w:val="center"/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% HbA1C</w:t>
            </w:r>
          </w:p>
        </w:tc>
      </w:tr>
      <w:tr w:rsidR="002A4491" w:rsidRPr="002A4491" w14:paraId="6BF38945" w14:textId="77777777" w:rsidTr="00DD4921">
        <w:trPr>
          <w:trHeight w:val="300"/>
        </w:trPr>
        <w:tc>
          <w:tcPr>
            <w:tcW w:w="4585" w:type="dxa"/>
            <w:noWrap/>
            <w:hideMark/>
          </w:tcPr>
          <w:p w14:paraId="4676A5E1" w14:textId="77777777" w:rsidR="002A4491" w:rsidRPr="002A4491" w:rsidRDefault="002A4491">
            <w:pPr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Normal</w:t>
            </w:r>
          </w:p>
        </w:tc>
        <w:tc>
          <w:tcPr>
            <w:tcW w:w="1620" w:type="dxa"/>
            <w:noWrap/>
            <w:hideMark/>
          </w:tcPr>
          <w:p w14:paraId="50C68BF1" w14:textId="77777777" w:rsidR="002A4491" w:rsidRPr="002A4491" w:rsidRDefault="002A4491" w:rsidP="00DD4921">
            <w:pPr>
              <w:jc w:val="center"/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&lt;5.7</w:t>
            </w:r>
          </w:p>
        </w:tc>
      </w:tr>
      <w:tr w:rsidR="002A4491" w:rsidRPr="002A4491" w14:paraId="29FD5E78" w14:textId="77777777" w:rsidTr="00DD4921">
        <w:trPr>
          <w:trHeight w:val="300"/>
        </w:trPr>
        <w:tc>
          <w:tcPr>
            <w:tcW w:w="4585" w:type="dxa"/>
            <w:noWrap/>
            <w:hideMark/>
          </w:tcPr>
          <w:p w14:paraId="78E60B68" w14:textId="77777777" w:rsidR="002A4491" w:rsidRPr="002A4491" w:rsidRDefault="002A4491">
            <w:pPr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Pre-diabetes</w:t>
            </w:r>
          </w:p>
        </w:tc>
        <w:tc>
          <w:tcPr>
            <w:tcW w:w="1620" w:type="dxa"/>
            <w:noWrap/>
            <w:hideMark/>
          </w:tcPr>
          <w:p w14:paraId="2C5091FD" w14:textId="77777777" w:rsidR="002A4491" w:rsidRPr="002A4491" w:rsidRDefault="002A4491" w:rsidP="00DD4921">
            <w:pPr>
              <w:jc w:val="center"/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≥5.7 - &lt;6.5</w:t>
            </w:r>
          </w:p>
        </w:tc>
      </w:tr>
      <w:tr w:rsidR="002A4491" w:rsidRPr="002A4491" w14:paraId="71B9FDF3" w14:textId="77777777" w:rsidTr="00DD4921">
        <w:trPr>
          <w:trHeight w:val="300"/>
        </w:trPr>
        <w:tc>
          <w:tcPr>
            <w:tcW w:w="4585" w:type="dxa"/>
            <w:noWrap/>
            <w:hideMark/>
          </w:tcPr>
          <w:p w14:paraId="781DE6F9" w14:textId="77777777" w:rsidR="002A4491" w:rsidRPr="002A4491" w:rsidRDefault="002A4491">
            <w:pPr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Diabetes</w:t>
            </w:r>
          </w:p>
        </w:tc>
        <w:tc>
          <w:tcPr>
            <w:tcW w:w="1620" w:type="dxa"/>
            <w:noWrap/>
            <w:hideMark/>
          </w:tcPr>
          <w:p w14:paraId="2E32E64E" w14:textId="77777777" w:rsidR="002A4491" w:rsidRPr="002A4491" w:rsidRDefault="002A4491" w:rsidP="00DD4921">
            <w:pPr>
              <w:jc w:val="center"/>
              <w:rPr>
                <w:sz w:val="28"/>
                <w:szCs w:val="28"/>
              </w:rPr>
            </w:pPr>
            <w:r w:rsidRPr="002A4491">
              <w:rPr>
                <w:sz w:val="28"/>
                <w:szCs w:val="28"/>
              </w:rPr>
              <w:t>≥6.5</w:t>
            </w:r>
          </w:p>
        </w:tc>
      </w:tr>
    </w:tbl>
    <w:p w14:paraId="308F3B07" w14:textId="77777777" w:rsidR="00671476" w:rsidRDefault="00671476" w:rsidP="0023705A">
      <w:pPr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1440"/>
        <w:gridCol w:w="1555"/>
        <w:gridCol w:w="1865"/>
        <w:gridCol w:w="1980"/>
      </w:tblGrid>
      <w:tr w:rsidR="00DD4921" w:rsidRPr="00DD4921" w14:paraId="3D20F9EA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3E69F186" w14:textId="77777777" w:rsidR="00DD4921" w:rsidRPr="00DD4921" w:rsidRDefault="00DD4921">
            <w:pPr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Glycemic Goal (%HbA1C)</w:t>
            </w:r>
          </w:p>
        </w:tc>
        <w:tc>
          <w:tcPr>
            <w:tcW w:w="2995" w:type="dxa"/>
            <w:gridSpan w:val="2"/>
            <w:noWrap/>
            <w:hideMark/>
          </w:tcPr>
          <w:p w14:paraId="016387D0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Children</w:t>
            </w:r>
          </w:p>
        </w:tc>
        <w:tc>
          <w:tcPr>
            <w:tcW w:w="1865" w:type="dxa"/>
            <w:noWrap/>
            <w:hideMark/>
          </w:tcPr>
          <w:p w14:paraId="625DD9C7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Non-Pregnant Adults*</w:t>
            </w:r>
          </w:p>
        </w:tc>
        <w:tc>
          <w:tcPr>
            <w:tcW w:w="1980" w:type="dxa"/>
            <w:noWrap/>
            <w:hideMark/>
          </w:tcPr>
          <w:p w14:paraId="45788F5F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Older Adults (&gt;65 y)</w:t>
            </w:r>
          </w:p>
        </w:tc>
      </w:tr>
      <w:tr w:rsidR="00DD4921" w:rsidRPr="00DD4921" w14:paraId="04B57238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35206E02" w14:textId="77777777" w:rsidR="00DD4921" w:rsidRPr="00DD4921" w:rsidRDefault="00DD492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14:paraId="38292110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Type 1 DM</w:t>
            </w:r>
          </w:p>
        </w:tc>
        <w:tc>
          <w:tcPr>
            <w:tcW w:w="1555" w:type="dxa"/>
            <w:noWrap/>
            <w:hideMark/>
          </w:tcPr>
          <w:p w14:paraId="1CE63097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Type 2 DM</w:t>
            </w:r>
          </w:p>
        </w:tc>
        <w:tc>
          <w:tcPr>
            <w:tcW w:w="1865" w:type="dxa"/>
            <w:noWrap/>
            <w:hideMark/>
          </w:tcPr>
          <w:p w14:paraId="45E2D929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14:paraId="2AB1DE9A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</w:tr>
      <w:tr w:rsidR="00DD4921" w:rsidRPr="00DD4921" w14:paraId="38BE81AE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3FEB91A1" w14:textId="77777777" w:rsidR="00DD4921" w:rsidRPr="00DD4921" w:rsidRDefault="00DD4921">
            <w:pPr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Even less stringent</w:t>
            </w:r>
          </w:p>
        </w:tc>
        <w:tc>
          <w:tcPr>
            <w:tcW w:w="1440" w:type="dxa"/>
            <w:noWrap/>
            <w:hideMark/>
          </w:tcPr>
          <w:p w14:paraId="4B3EABAC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&lt;8.0</w:t>
            </w:r>
          </w:p>
        </w:tc>
        <w:tc>
          <w:tcPr>
            <w:tcW w:w="1555" w:type="dxa"/>
            <w:noWrap/>
            <w:hideMark/>
          </w:tcPr>
          <w:p w14:paraId="3E4CCBB0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noWrap/>
            <w:hideMark/>
          </w:tcPr>
          <w:p w14:paraId="232EEF7D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14:paraId="5AA64C00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</w:tr>
      <w:tr w:rsidR="00DD4921" w:rsidRPr="00DD4921" w14:paraId="7CFEE2A9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7F81B657" w14:textId="77777777" w:rsidR="00DD4921" w:rsidRPr="00DD4921" w:rsidRDefault="00DD4921">
            <w:pPr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Less Stringent</w:t>
            </w:r>
          </w:p>
        </w:tc>
        <w:tc>
          <w:tcPr>
            <w:tcW w:w="1440" w:type="dxa"/>
            <w:noWrap/>
            <w:hideMark/>
          </w:tcPr>
          <w:p w14:paraId="2E3D2869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&lt;7.5</w:t>
            </w:r>
          </w:p>
        </w:tc>
        <w:tc>
          <w:tcPr>
            <w:tcW w:w="1555" w:type="dxa"/>
            <w:noWrap/>
            <w:hideMark/>
          </w:tcPr>
          <w:p w14:paraId="7B4400E8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&lt;7.5</w:t>
            </w:r>
          </w:p>
        </w:tc>
        <w:tc>
          <w:tcPr>
            <w:tcW w:w="1865" w:type="dxa"/>
            <w:noWrap/>
            <w:hideMark/>
          </w:tcPr>
          <w:p w14:paraId="7AE3D065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&lt;8.0</w:t>
            </w:r>
          </w:p>
        </w:tc>
        <w:tc>
          <w:tcPr>
            <w:tcW w:w="1980" w:type="dxa"/>
            <w:noWrap/>
            <w:hideMark/>
          </w:tcPr>
          <w:p w14:paraId="10BEA64F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&lt;8.0</w:t>
            </w:r>
          </w:p>
        </w:tc>
      </w:tr>
      <w:tr w:rsidR="00DD4921" w:rsidRPr="00DD4921" w14:paraId="785958DF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594A75EA" w14:textId="77777777" w:rsidR="00DD4921" w:rsidRPr="00DD4921" w:rsidRDefault="00DD4921">
            <w:pPr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General</w:t>
            </w:r>
          </w:p>
        </w:tc>
        <w:tc>
          <w:tcPr>
            <w:tcW w:w="1440" w:type="dxa"/>
            <w:noWrap/>
            <w:hideMark/>
          </w:tcPr>
          <w:p w14:paraId="189A6A0D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&lt;7.0</w:t>
            </w:r>
          </w:p>
        </w:tc>
        <w:tc>
          <w:tcPr>
            <w:tcW w:w="1555" w:type="dxa"/>
            <w:noWrap/>
            <w:hideMark/>
          </w:tcPr>
          <w:p w14:paraId="76E3389B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&lt;7.0</w:t>
            </w:r>
          </w:p>
        </w:tc>
        <w:tc>
          <w:tcPr>
            <w:tcW w:w="1865" w:type="dxa"/>
            <w:noWrap/>
            <w:hideMark/>
          </w:tcPr>
          <w:p w14:paraId="05FF81E1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&lt;7.0</w:t>
            </w:r>
          </w:p>
        </w:tc>
        <w:tc>
          <w:tcPr>
            <w:tcW w:w="1980" w:type="dxa"/>
            <w:noWrap/>
            <w:hideMark/>
          </w:tcPr>
          <w:p w14:paraId="36265A0C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&lt;7.0 - 7.5</w:t>
            </w:r>
          </w:p>
        </w:tc>
      </w:tr>
      <w:tr w:rsidR="00DD4921" w:rsidRPr="00DD4921" w14:paraId="319D81C5" w14:textId="77777777" w:rsidTr="00DD4921">
        <w:trPr>
          <w:trHeight w:val="300"/>
        </w:trPr>
        <w:tc>
          <w:tcPr>
            <w:tcW w:w="2605" w:type="dxa"/>
            <w:noWrap/>
            <w:hideMark/>
          </w:tcPr>
          <w:p w14:paraId="16B34D0A" w14:textId="77777777" w:rsidR="00DD4921" w:rsidRPr="00DD4921" w:rsidRDefault="00DD4921">
            <w:pPr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More Stringent</w:t>
            </w:r>
          </w:p>
        </w:tc>
        <w:tc>
          <w:tcPr>
            <w:tcW w:w="1440" w:type="dxa"/>
            <w:noWrap/>
            <w:hideMark/>
          </w:tcPr>
          <w:p w14:paraId="779F2D01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&lt;6.5</w:t>
            </w:r>
          </w:p>
        </w:tc>
        <w:tc>
          <w:tcPr>
            <w:tcW w:w="1555" w:type="dxa"/>
            <w:noWrap/>
            <w:hideMark/>
          </w:tcPr>
          <w:p w14:paraId="308E7E4B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&lt;6.5</w:t>
            </w:r>
          </w:p>
        </w:tc>
        <w:tc>
          <w:tcPr>
            <w:tcW w:w="1865" w:type="dxa"/>
            <w:noWrap/>
            <w:hideMark/>
          </w:tcPr>
          <w:p w14:paraId="658FD1B2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noWrap/>
            <w:hideMark/>
          </w:tcPr>
          <w:p w14:paraId="596C7A52" w14:textId="77777777" w:rsidR="00DD4921" w:rsidRPr="00DD4921" w:rsidRDefault="00DD4921" w:rsidP="00DD492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B5E3C8" w14:textId="7CE6B65C" w:rsidR="00DD4921" w:rsidRPr="00DD4921" w:rsidRDefault="00DD4921" w:rsidP="0023705A">
      <w:r w:rsidRPr="00DD4921">
        <w:t>*A target of &lt;6.0% is optimal during pregnancy if it can be achieved without significant hypoglycemia</w:t>
      </w:r>
    </w:p>
    <w:p w14:paraId="5AB2349E" w14:textId="2353AED6" w:rsidR="0023705A" w:rsidRDefault="0023705A" w:rsidP="0023705A">
      <w:pPr>
        <w:rPr>
          <w:sz w:val="28"/>
          <w:szCs w:val="28"/>
        </w:rPr>
      </w:pPr>
      <w:r w:rsidRPr="002B7F23">
        <w:rPr>
          <w:sz w:val="28"/>
          <w:szCs w:val="28"/>
        </w:rPr>
        <w:t xml:space="preserve">Comments: </w:t>
      </w:r>
    </w:p>
    <w:p w14:paraId="592500EE" w14:textId="1CFE774D" w:rsidR="00DD4921" w:rsidRDefault="00DD4921" w:rsidP="0023705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DD4921">
        <w:rPr>
          <w:sz w:val="28"/>
          <w:szCs w:val="28"/>
        </w:rPr>
        <w:t xml:space="preserve">lthough </w:t>
      </w:r>
      <w:r w:rsidR="00BC4857">
        <w:rPr>
          <w:sz w:val="28"/>
          <w:szCs w:val="28"/>
        </w:rPr>
        <w:t>Hb</w:t>
      </w:r>
      <w:r w:rsidRPr="00DD4921">
        <w:rPr>
          <w:sz w:val="28"/>
          <w:szCs w:val="28"/>
        </w:rPr>
        <w:t>A1C may be useful, it should be used as a secondary measure of glycemic outcomes in pregnancy, after blood glucose monitoring.</w:t>
      </w:r>
    </w:p>
    <w:p w14:paraId="3B633F8C" w14:textId="565A16AE" w:rsidR="006A219D" w:rsidRDefault="006A219D" w:rsidP="0023705A">
      <w:pPr>
        <w:rPr>
          <w:sz w:val="28"/>
          <w:szCs w:val="28"/>
        </w:rPr>
      </w:pPr>
      <w:r w:rsidRPr="006A219D">
        <w:rPr>
          <w:sz w:val="28"/>
          <w:szCs w:val="28"/>
        </w:rPr>
        <w:t>Hemoglobin A1c results are invalid for patients with abnormal amounts of HbF, including those with known Hereditary Persistence of Fetal Hemoglobin</w:t>
      </w:r>
      <w:r>
        <w:rPr>
          <w:sz w:val="28"/>
          <w:szCs w:val="28"/>
        </w:rPr>
        <w:t>.</w:t>
      </w:r>
    </w:p>
    <w:p w14:paraId="4AEBFEA5" w14:textId="202E7DFC" w:rsidR="00E42E3E" w:rsidRDefault="00E42E3E" w:rsidP="0023705A">
      <w:pPr>
        <w:rPr>
          <w:sz w:val="28"/>
          <w:szCs w:val="28"/>
        </w:rPr>
      </w:pPr>
      <w:r w:rsidRPr="00E42E3E">
        <w:rPr>
          <w:sz w:val="28"/>
          <w:szCs w:val="28"/>
        </w:rPr>
        <w:t>For diagnosis of diabetes in individuals without unequivocal hyperglycemia, results should be confirmed by repeat testing.</w:t>
      </w:r>
    </w:p>
    <w:p w14:paraId="1DA611BB" w14:textId="54E69F95" w:rsidR="00737A70" w:rsidRPr="002B7F23" w:rsidRDefault="00737A70">
      <w:pPr>
        <w:rPr>
          <w:sz w:val="28"/>
          <w:szCs w:val="28"/>
        </w:rPr>
      </w:pPr>
      <w:r w:rsidRPr="002B7F23">
        <w:rPr>
          <w:sz w:val="28"/>
          <w:szCs w:val="28"/>
        </w:rPr>
        <w:t>References</w:t>
      </w:r>
    </w:p>
    <w:p w14:paraId="451965F9" w14:textId="35ADFA6E" w:rsidR="00E610B2" w:rsidRDefault="00737A70" w:rsidP="003E40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7F23">
        <w:rPr>
          <w:sz w:val="28"/>
          <w:szCs w:val="28"/>
        </w:rPr>
        <w:t xml:space="preserve">Abbott Alinity -c </w:t>
      </w:r>
      <w:r w:rsidR="002A4491" w:rsidRPr="002A4491">
        <w:rPr>
          <w:sz w:val="28"/>
          <w:szCs w:val="28"/>
        </w:rPr>
        <w:t>Hemoglobin A1c</w:t>
      </w:r>
      <w:r w:rsidR="00BE7359">
        <w:rPr>
          <w:sz w:val="28"/>
          <w:szCs w:val="28"/>
        </w:rPr>
        <w:t xml:space="preserve"> </w:t>
      </w:r>
      <w:r w:rsidRPr="002B7F23">
        <w:rPr>
          <w:sz w:val="28"/>
          <w:szCs w:val="28"/>
        </w:rPr>
        <w:t>Product Insert (</w:t>
      </w:r>
      <w:r w:rsidR="002A4491" w:rsidRPr="002A4491">
        <w:rPr>
          <w:sz w:val="28"/>
          <w:szCs w:val="28"/>
        </w:rPr>
        <w:t>G72097R09</w:t>
      </w:r>
      <w:r w:rsidRPr="002B7F23">
        <w:rPr>
          <w:sz w:val="28"/>
          <w:szCs w:val="28"/>
        </w:rPr>
        <w:t>)</w:t>
      </w:r>
    </w:p>
    <w:p w14:paraId="3CED44AC" w14:textId="1BAB92E1" w:rsidR="00DD4921" w:rsidRDefault="00DD4921" w:rsidP="003E4097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61919127"/>
      <w:r w:rsidRPr="00DD4921">
        <w:rPr>
          <w:sz w:val="28"/>
          <w:szCs w:val="28"/>
        </w:rPr>
        <w:t>Standards of Care in Diabetes—2023</w:t>
      </w:r>
      <w:bookmarkEnd w:id="0"/>
    </w:p>
    <w:sectPr w:rsidR="00DD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3582"/>
    <w:multiLevelType w:val="hybridMultilevel"/>
    <w:tmpl w:val="2FF8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1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CB"/>
    <w:rsid w:val="00031C00"/>
    <w:rsid w:val="00045864"/>
    <w:rsid w:val="000641B3"/>
    <w:rsid w:val="00163F11"/>
    <w:rsid w:val="00174A66"/>
    <w:rsid w:val="00187ACE"/>
    <w:rsid w:val="001A774C"/>
    <w:rsid w:val="001B5E3C"/>
    <w:rsid w:val="001C1E80"/>
    <w:rsid w:val="00217809"/>
    <w:rsid w:val="0023705A"/>
    <w:rsid w:val="00254B58"/>
    <w:rsid w:val="002A4491"/>
    <w:rsid w:val="002B7F23"/>
    <w:rsid w:val="002C6CE3"/>
    <w:rsid w:val="002E31A5"/>
    <w:rsid w:val="003336CF"/>
    <w:rsid w:val="003E4097"/>
    <w:rsid w:val="003E7344"/>
    <w:rsid w:val="004D3E92"/>
    <w:rsid w:val="00511F06"/>
    <w:rsid w:val="005954CB"/>
    <w:rsid w:val="005C261B"/>
    <w:rsid w:val="00671476"/>
    <w:rsid w:val="006A219D"/>
    <w:rsid w:val="006B7540"/>
    <w:rsid w:val="007275DB"/>
    <w:rsid w:val="00737A70"/>
    <w:rsid w:val="007C77E2"/>
    <w:rsid w:val="007F4C60"/>
    <w:rsid w:val="00842D77"/>
    <w:rsid w:val="0088409F"/>
    <w:rsid w:val="00884A80"/>
    <w:rsid w:val="0090198A"/>
    <w:rsid w:val="00A70C95"/>
    <w:rsid w:val="00B20AFF"/>
    <w:rsid w:val="00B765C7"/>
    <w:rsid w:val="00BC0EE0"/>
    <w:rsid w:val="00BC4857"/>
    <w:rsid w:val="00BE7359"/>
    <w:rsid w:val="00CD1074"/>
    <w:rsid w:val="00D12A86"/>
    <w:rsid w:val="00D8225F"/>
    <w:rsid w:val="00DB1141"/>
    <w:rsid w:val="00DD4921"/>
    <w:rsid w:val="00E42E3E"/>
    <w:rsid w:val="00E610B2"/>
    <w:rsid w:val="00E61548"/>
    <w:rsid w:val="00E70082"/>
    <w:rsid w:val="00E8047C"/>
    <w:rsid w:val="00F64E54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40AC"/>
  <w15:chartTrackingRefBased/>
  <w15:docId w15:val="{31B87598-C8FA-447C-AAA8-D8850B3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7</cp:revision>
  <dcterms:created xsi:type="dcterms:W3CDTF">2024-03-11T15:25:00Z</dcterms:created>
  <dcterms:modified xsi:type="dcterms:W3CDTF">2024-05-29T19:20:00Z</dcterms:modified>
</cp:coreProperties>
</file>